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F6105" w14:textId="2E582798" w:rsidR="00B00565" w:rsidRDefault="00393971" w:rsidP="002340FB">
      <w:pPr>
        <w:pStyle w:val="Heading1"/>
        <w:spacing w:line="300" w:lineRule="auto"/>
        <w:rPr>
          <w:rFonts w:ascii="Century Gothic" w:eastAsia="Times New Roman" w:hAnsi="Century Gothic"/>
          <w:color w:val="006CA9"/>
          <w:sz w:val="28"/>
          <w:szCs w:val="28"/>
        </w:rPr>
      </w:pPr>
      <w:r>
        <w:rPr>
          <w:rFonts w:ascii="Century Gothic" w:eastAsiaTheme="minorHAnsi" w:hAnsi="Century Gothic" w:cstheme="minorBidi"/>
          <w:noProof/>
          <w:color w:val="auto"/>
          <w:sz w:val="20"/>
          <w:szCs w:val="20"/>
          <w:lang w:eastAsia="zh-CN"/>
        </w:rPr>
        <mc:AlternateContent>
          <mc:Choice Requires="wps">
            <w:drawing>
              <wp:anchor distT="0" distB="0" distL="114300" distR="114300" simplePos="0" relativeHeight="251659264" behindDoc="0" locked="0" layoutInCell="1" allowOverlap="1" wp14:anchorId="14702F42" wp14:editId="60F7429C">
                <wp:simplePos x="0" y="0"/>
                <wp:positionH relativeFrom="column">
                  <wp:posOffset>509905</wp:posOffset>
                </wp:positionH>
                <wp:positionV relativeFrom="paragraph">
                  <wp:posOffset>230928</wp:posOffset>
                </wp:positionV>
                <wp:extent cx="1130300" cy="231140"/>
                <wp:effectExtent l="0" t="0" r="0" b="0"/>
                <wp:wrapThrough wrapText="bothSides">
                  <wp:wrapPolygon edited="0">
                    <wp:start x="485" y="0"/>
                    <wp:lineTo x="485" y="18989"/>
                    <wp:lineTo x="20387" y="18989"/>
                    <wp:lineTo x="20387" y="0"/>
                    <wp:lineTo x="485" y="0"/>
                  </wp:wrapPolygon>
                </wp:wrapThrough>
                <wp:docPr id="4" name="Text Box 4"/>
                <wp:cNvGraphicFramePr/>
                <a:graphic xmlns:a="http://schemas.openxmlformats.org/drawingml/2006/main">
                  <a:graphicData uri="http://schemas.microsoft.com/office/word/2010/wordprocessingShape">
                    <wps:wsp>
                      <wps:cNvSpPr txBox="1"/>
                      <wps:spPr>
                        <a:xfrm>
                          <a:off x="0" y="0"/>
                          <a:ext cx="113030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6DB738" w14:textId="46792180" w:rsidR="00393971" w:rsidRPr="00393971" w:rsidRDefault="00393971">
                            <w:pPr>
                              <w:rPr>
                                <w:rFonts w:ascii="Century Gothic" w:hAnsi="Century Gothic"/>
                                <w:color w:val="1F4E79" w:themeColor="accent1" w:themeShade="80"/>
                              </w:rPr>
                            </w:pPr>
                            <w:r w:rsidRPr="00393971">
                              <w:rPr>
                                <w:rFonts w:ascii="Century Gothic" w:hAnsi="Century Gothic"/>
                                <w:color w:val="1F4E79" w:themeColor="accent1" w:themeShade="80"/>
                              </w:rPr>
                              <w:t>ARTS MINISTRY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702F42" id="_x0000_t202" coordsize="21600,21600" o:spt="202" path="m0,0l0,21600,21600,21600,21600,0xe">
                <v:stroke joinstyle="miter"/>
                <v:path gradientshapeok="t" o:connecttype="rect"/>
              </v:shapetype>
              <v:shape id="Text Box 4" o:spid="_x0000_s1026" type="#_x0000_t202" style="position:absolute;margin-left:40.15pt;margin-top:18.2pt;width:89pt;height:18.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" filled="f" stroked="f">
                <v:textbox>
                  <w:txbxContent>
                    <w:p w14:paraId="7F6DB738" w14:textId="46792180" w:rsidR="00393971" w:rsidRPr="00393971" w:rsidRDefault="00393971">
                      <w:pPr>
                        <w:rPr>
                          <w:rFonts w:ascii="Century Gothic" w:hAnsi="Century Gothic"/>
                          <w:color w:val="1F4E79" w:themeColor="accent1" w:themeShade="80"/>
                        </w:rPr>
                      </w:pPr>
                      <w:r w:rsidRPr="00393971">
                        <w:rPr>
                          <w:rFonts w:ascii="Century Gothic" w:hAnsi="Century Gothic"/>
                          <w:color w:val="1F4E79" w:themeColor="accent1" w:themeShade="80"/>
                        </w:rPr>
                        <w:t>ARTS MINISTRY</w:t>
                      </w:r>
                    </w:p>
                  </w:txbxContent>
                </v:textbox>
                <w10:wrap type="through"/>
              </v:shape>
            </w:pict>
          </mc:Fallback>
        </mc:AlternateContent>
      </w:r>
      <w:r w:rsidRPr="00393971">
        <w:rPr>
          <w:rFonts w:ascii="Century Gothic" w:eastAsiaTheme="minorHAnsi" w:hAnsi="Century Gothic" w:cstheme="minorBidi"/>
          <w:noProof/>
          <w:color w:val="auto"/>
          <w:sz w:val="20"/>
          <w:szCs w:val="20"/>
          <w:lang w:eastAsia="zh-CN"/>
        </w:rPr>
        <w:drawing>
          <wp:anchor distT="0" distB="0" distL="114300" distR="114300" simplePos="0" relativeHeight="251660288" behindDoc="1" locked="0" layoutInCell="1" allowOverlap="1" wp14:anchorId="10D786F4" wp14:editId="0CEF3720">
            <wp:simplePos x="0" y="0"/>
            <wp:positionH relativeFrom="column">
              <wp:posOffset>0</wp:posOffset>
            </wp:positionH>
            <wp:positionV relativeFrom="paragraph">
              <wp:posOffset>152400</wp:posOffset>
            </wp:positionV>
            <wp:extent cx="508635" cy="4800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8635" cy="480060"/>
                    </a:xfrm>
                    <a:prstGeom prst="rect">
                      <a:avLst/>
                    </a:prstGeom>
                  </pic:spPr>
                </pic:pic>
              </a:graphicData>
            </a:graphic>
            <wp14:sizeRelH relativeFrom="page">
              <wp14:pctWidth>0</wp14:pctWidth>
            </wp14:sizeRelH>
            <wp14:sizeRelV relativeFrom="page">
              <wp14:pctHeight>0</wp14:pctHeight>
            </wp14:sizeRelV>
          </wp:anchor>
        </w:drawing>
      </w:r>
      <w:r w:rsidR="006A6BDC">
        <w:rPr>
          <w:rFonts w:ascii="Century Gothic" w:hAnsi="Century Gothic"/>
          <w:sz w:val="34"/>
          <w:szCs w:val="34"/>
        </w:rPr>
        <w:br/>
      </w:r>
      <w:r w:rsidR="00B00565">
        <w:rPr>
          <w:rFonts w:ascii="Century Gothic" w:eastAsia="Times New Roman" w:hAnsi="Century Gothic"/>
          <w:color w:val="003257"/>
        </w:rPr>
        <w:br/>
      </w:r>
      <w:r>
        <w:rPr>
          <w:rFonts w:ascii="Century Gothic" w:eastAsia="Times New Roman" w:hAnsi="Century Gothic"/>
          <w:color w:val="003257"/>
        </w:rPr>
        <w:br/>
      </w:r>
      <w:r>
        <w:rPr>
          <w:rFonts w:ascii="Century Gothic" w:eastAsia="Times New Roman" w:hAnsi="Century Gothic"/>
          <w:color w:val="003257"/>
        </w:rPr>
        <w:br/>
      </w:r>
      <w:r w:rsidR="00A65363">
        <w:rPr>
          <w:rFonts w:ascii="Century Gothic" w:eastAsia="Times New Roman" w:hAnsi="Century Gothic"/>
          <w:color w:val="003257"/>
        </w:rPr>
        <w:t>Contextualizing the Drivers</w:t>
      </w:r>
      <w:r w:rsidR="00351085">
        <w:rPr>
          <w:rFonts w:ascii="Century Gothic" w:eastAsiaTheme="minorHAnsi" w:hAnsi="Century Gothic" w:cstheme="minorBidi"/>
          <w:color w:val="auto"/>
          <w:sz w:val="20"/>
          <w:szCs w:val="20"/>
        </w:rPr>
        <w:br/>
      </w:r>
      <w:r w:rsidR="00641AAA" w:rsidRPr="00AD0B0F">
        <w:rPr>
          <w:rFonts w:ascii="Century Gothic" w:eastAsiaTheme="minorHAnsi" w:hAnsi="Century Gothic" w:cstheme="minorBidi"/>
          <w:color w:val="auto"/>
          <w:sz w:val="20"/>
          <w:szCs w:val="20"/>
        </w:rPr>
        <w:t xml:space="preserve"> </w:t>
      </w:r>
      <w:r w:rsidR="00966F83" w:rsidRPr="00351085">
        <w:rPr>
          <w:rFonts w:ascii="Century Gothic" w:eastAsia="Times New Roman" w:hAnsi="Century Gothic"/>
          <w:color w:val="70AD47" w:themeColor="accent6"/>
          <w:sz w:val="10"/>
          <w:szCs w:val="10"/>
        </w:rPr>
        <w:br/>
      </w:r>
      <w:r w:rsidR="002340FB">
        <w:rPr>
          <w:rFonts w:ascii="Century Gothic" w:eastAsia="Times New Roman" w:hAnsi="Century Gothic"/>
          <w:color w:val="006CA9"/>
          <w:sz w:val="28"/>
          <w:szCs w:val="28"/>
        </w:rPr>
        <w:t>1. Key points of Context for NSO</w:t>
      </w:r>
    </w:p>
    <w:p w14:paraId="2165B2B8" w14:textId="77777777" w:rsidR="002340FB" w:rsidRPr="002340FB" w:rsidRDefault="002340FB" w:rsidP="002340FB">
      <w:pPr>
        <w:pStyle w:val="Heading1"/>
        <w:numPr>
          <w:ilvl w:val="0"/>
          <w:numId w:val="8"/>
        </w:numPr>
        <w:spacing w:line="300" w:lineRule="auto"/>
        <w:rPr>
          <w:rFonts w:ascii="Century Gothic" w:eastAsiaTheme="minorHAnsi" w:hAnsi="Century Gothic" w:cstheme="minorBidi"/>
          <w:color w:val="767171" w:themeColor="background2" w:themeShade="80"/>
          <w:sz w:val="20"/>
          <w:szCs w:val="20"/>
        </w:rPr>
      </w:pPr>
      <w:r w:rsidRPr="002340FB">
        <w:rPr>
          <w:rFonts w:ascii="Century Gothic" w:hAnsi="Century Gothic" w:cs="Helvetica"/>
          <w:color w:val="767171" w:themeColor="background2" w:themeShade="80"/>
          <w:sz w:val="20"/>
          <w:szCs w:val="20"/>
        </w:rPr>
        <w:t xml:space="preserve">First two weeks of each semester is the window to meet serious fine art major students because after they received their first assignment they will spend most of their days &amp; nights in their studio or rehearsals. </w:t>
      </w:r>
    </w:p>
    <w:p w14:paraId="128B910B" w14:textId="173799F7" w:rsidR="00CE3852" w:rsidRPr="006B623F" w:rsidRDefault="002340FB" w:rsidP="006B623F">
      <w:pPr>
        <w:pStyle w:val="Heading1"/>
        <w:numPr>
          <w:ilvl w:val="0"/>
          <w:numId w:val="8"/>
        </w:numPr>
        <w:spacing w:line="300" w:lineRule="auto"/>
        <w:rPr>
          <w:rFonts w:ascii="Century Gothic" w:eastAsiaTheme="minorHAnsi" w:hAnsi="Century Gothic" w:cstheme="minorBidi"/>
          <w:color w:val="767171" w:themeColor="background2" w:themeShade="80"/>
          <w:sz w:val="20"/>
          <w:szCs w:val="20"/>
        </w:rPr>
      </w:pPr>
      <w:r w:rsidRPr="002340FB">
        <w:rPr>
          <w:rFonts w:ascii="Century Gothic" w:hAnsi="Century Gothic" w:cs="Arial"/>
          <w:bCs/>
          <w:color w:val="767171" w:themeColor="background2" w:themeShade="80"/>
          <w:sz w:val="20"/>
          <w:szCs w:val="20"/>
        </w:rPr>
        <w:t xml:space="preserve">Conduct outreach inside different art buildings during first week of school is key in meeting serious fine art major students. Story Project Proxe is a great resource </w:t>
      </w:r>
      <w:hyperlink r:id="rId8" w:history="1">
        <w:r w:rsidRPr="002340FB">
          <w:rPr>
            <w:rStyle w:val="Hyperlink"/>
            <w:rFonts w:ascii="Century Gothic" w:hAnsi="Century Gothic" w:cs="Arial"/>
            <w:bCs/>
            <w:color w:val="767171" w:themeColor="background2" w:themeShade="80"/>
            <w:sz w:val="20"/>
            <w:szCs w:val="20"/>
          </w:rPr>
          <w:t>http://2100.intervarsity.org/overview/story-project</w:t>
        </w:r>
      </w:hyperlink>
      <w:r w:rsidRPr="002340FB">
        <w:rPr>
          <w:rFonts w:ascii="Century Gothic" w:hAnsi="Century Gothic" w:cs="Arial"/>
          <w:bCs/>
          <w:color w:val="767171" w:themeColor="background2" w:themeShade="80"/>
          <w:sz w:val="20"/>
          <w:szCs w:val="20"/>
        </w:rPr>
        <w:t xml:space="preserve"> </w:t>
      </w:r>
      <w:r w:rsidR="00CE3852" w:rsidRPr="006B623F">
        <w:rPr>
          <w:rFonts w:ascii="Century Gothic" w:eastAsiaTheme="minorHAnsi" w:hAnsi="Century Gothic" w:cstheme="minorBidi"/>
          <w:color w:val="595B5C"/>
          <w:sz w:val="20"/>
          <w:szCs w:val="20"/>
        </w:rPr>
        <w:br/>
      </w:r>
    </w:p>
    <w:p w14:paraId="5857C0C9" w14:textId="4E00DB5C" w:rsidR="00CE3852" w:rsidRPr="00CE3852" w:rsidRDefault="006B623F" w:rsidP="00CE3852">
      <w:r>
        <w:rPr>
          <w:rFonts w:ascii="Century Gothic" w:eastAsia="Times New Roman" w:hAnsi="Century Gothic"/>
          <w:color w:val="006CA9"/>
          <w:sz w:val="28"/>
          <w:szCs w:val="28"/>
        </w:rPr>
        <w:t>2. Key Points of Context for Follow Up</w:t>
      </w:r>
    </w:p>
    <w:p w14:paraId="7601A806" w14:textId="38C62A28" w:rsidR="006B623F" w:rsidRDefault="006B623F" w:rsidP="006B623F">
      <w:pPr>
        <w:pStyle w:val="ListParagraph"/>
        <w:numPr>
          <w:ilvl w:val="0"/>
          <w:numId w:val="10"/>
        </w:numPr>
        <w:spacing w:line="300" w:lineRule="auto"/>
        <w:rPr>
          <w:rFonts w:ascii="Century Gothic" w:hAnsi="Century Gothic" w:cs="Helvetica"/>
          <w:color w:val="767171" w:themeColor="background2" w:themeShade="80"/>
          <w:sz w:val="20"/>
          <w:szCs w:val="20"/>
        </w:rPr>
      </w:pPr>
      <w:r w:rsidRPr="006B623F">
        <w:rPr>
          <w:rFonts w:ascii="Century Gothic" w:hAnsi="Century Gothic" w:cs="Helvetica"/>
          <w:color w:val="767171" w:themeColor="background2" w:themeShade="80"/>
          <w:sz w:val="20"/>
          <w:szCs w:val="20"/>
        </w:rPr>
        <w:t>Ask if you can visit them in their studio or practice space.</w:t>
      </w:r>
      <w:r>
        <w:rPr>
          <w:rFonts w:ascii="Century Gothic" w:hAnsi="Century Gothic" w:cs="Helvetica"/>
          <w:color w:val="767171" w:themeColor="background2" w:themeShade="80"/>
          <w:sz w:val="20"/>
          <w:szCs w:val="20"/>
        </w:rPr>
        <w:br/>
      </w:r>
    </w:p>
    <w:p w14:paraId="242A1813" w14:textId="20088066" w:rsidR="006B623F" w:rsidRPr="00450694" w:rsidRDefault="006B623F" w:rsidP="006B623F">
      <w:pPr>
        <w:pStyle w:val="ListParagraph"/>
        <w:numPr>
          <w:ilvl w:val="0"/>
          <w:numId w:val="10"/>
        </w:numPr>
        <w:spacing w:line="300" w:lineRule="auto"/>
        <w:rPr>
          <w:rFonts w:ascii="Century Gothic" w:hAnsi="Century Gothic" w:cs="Helvetica"/>
          <w:color w:val="767171" w:themeColor="background2" w:themeShade="80"/>
          <w:sz w:val="20"/>
          <w:szCs w:val="20"/>
        </w:rPr>
      </w:pPr>
      <w:r w:rsidRPr="00450694">
        <w:rPr>
          <w:rFonts w:ascii="Century Gothic" w:hAnsi="Century Gothic" w:cs="Arial"/>
          <w:color w:val="767171" w:themeColor="background2" w:themeShade="80"/>
          <w:sz w:val="20"/>
          <w:szCs w:val="20"/>
        </w:rPr>
        <w:t>Build trust with artists - Things to know about artists: Their art/craft is connected to their identity. Their art/craft is an expression of themselves. Understand their call to their art &amp; their art department.</w:t>
      </w:r>
      <w:r w:rsidRPr="00450694">
        <w:rPr>
          <w:rFonts w:ascii="Century Gothic" w:hAnsi="Century Gothic" w:cs="Arial"/>
          <w:color w:val="000000"/>
          <w:sz w:val="20"/>
          <w:szCs w:val="20"/>
        </w:rPr>
        <w:br/>
      </w:r>
    </w:p>
    <w:p w14:paraId="084B6893" w14:textId="63984125" w:rsidR="00CE3852" w:rsidRPr="006B623F" w:rsidRDefault="006B623F" w:rsidP="006B623F">
      <w:pPr>
        <w:pStyle w:val="ListParagraph"/>
        <w:numPr>
          <w:ilvl w:val="0"/>
          <w:numId w:val="10"/>
        </w:numPr>
        <w:spacing w:line="300" w:lineRule="auto"/>
        <w:rPr>
          <w:rFonts w:ascii="Century Gothic" w:hAnsi="Century Gothic" w:cs="Helvetica"/>
          <w:color w:val="767171" w:themeColor="background2" w:themeShade="80"/>
          <w:sz w:val="20"/>
          <w:szCs w:val="20"/>
        </w:rPr>
      </w:pPr>
      <w:r w:rsidRPr="006B623F">
        <w:rPr>
          <w:rFonts w:ascii="Century Gothic" w:hAnsi="Century Gothic" w:cs="Helvetica"/>
          <w:color w:val="767171" w:themeColor="background2" w:themeShade="80"/>
          <w:sz w:val="20"/>
          <w:szCs w:val="20"/>
        </w:rPr>
        <w:t>Invite them to explore how their faith &amp; art integrate.</w:t>
      </w:r>
      <w:r w:rsidR="00CE3852" w:rsidRPr="006B623F">
        <w:rPr>
          <w:rFonts w:ascii="Century Gothic" w:hAnsi="Century Gothic" w:cs="Helvetica"/>
          <w:color w:val="767171" w:themeColor="background2" w:themeShade="80"/>
          <w:sz w:val="20"/>
          <w:szCs w:val="20"/>
        </w:rPr>
        <w:br/>
      </w:r>
    </w:p>
    <w:p w14:paraId="1643F726" w14:textId="56AFDF8A" w:rsidR="00951CBE" w:rsidRPr="001464E6" w:rsidRDefault="001464E6" w:rsidP="001464E6">
      <w:pPr>
        <w:pStyle w:val="ListParagraph"/>
        <w:numPr>
          <w:ilvl w:val="0"/>
          <w:numId w:val="10"/>
        </w:numPr>
        <w:spacing w:line="300" w:lineRule="auto"/>
        <w:rPr>
          <w:rFonts w:ascii="Century Gothic" w:hAnsi="Century Gothic" w:cs="Helvetica"/>
          <w:color w:val="767171" w:themeColor="background2" w:themeShade="80"/>
          <w:sz w:val="20"/>
          <w:szCs w:val="20"/>
        </w:rPr>
      </w:pPr>
      <w:r w:rsidRPr="001464E6">
        <w:rPr>
          <w:rFonts w:ascii="Century Gothic" w:hAnsi="Century Gothic" w:cs="Helvetica"/>
          <w:color w:val="767171" w:themeColor="background2" w:themeShade="80"/>
          <w:sz w:val="20"/>
          <w:szCs w:val="20"/>
        </w:rPr>
        <w:t>Cast your vision for a witnessing community inside their art department and watch how they respond.</w:t>
      </w:r>
      <w:r w:rsidR="00BB39F8" w:rsidRPr="001464E6">
        <w:rPr>
          <w:rFonts w:ascii="Century Gothic" w:eastAsia="Times New Roman" w:hAnsi="Century Gothic"/>
          <w:color w:val="006CA9"/>
          <w:sz w:val="28"/>
          <w:szCs w:val="28"/>
        </w:rPr>
        <w:br/>
      </w:r>
    </w:p>
    <w:p w14:paraId="1AB97172" w14:textId="3A3457D8" w:rsidR="00951CBE" w:rsidRDefault="001464E6" w:rsidP="00951CBE">
      <w:pPr>
        <w:rPr>
          <w:rFonts w:ascii="Century Gothic" w:eastAsia="Times New Roman" w:hAnsi="Century Gothic"/>
          <w:color w:val="006CA9"/>
          <w:sz w:val="28"/>
          <w:szCs w:val="28"/>
        </w:rPr>
      </w:pPr>
      <w:r>
        <w:rPr>
          <w:rFonts w:ascii="Century Gothic" w:eastAsia="Times New Roman" w:hAnsi="Century Gothic"/>
          <w:color w:val="006CA9"/>
          <w:sz w:val="28"/>
          <w:szCs w:val="28"/>
        </w:rPr>
        <w:t>3. Key Points of Context for Planting</w:t>
      </w:r>
    </w:p>
    <w:p w14:paraId="2C62BCB6" w14:textId="3A327C0F" w:rsidR="00951CBE" w:rsidRPr="003339FF" w:rsidRDefault="003339FF" w:rsidP="00951CBE">
      <w:pPr>
        <w:pStyle w:val="NormalWeb"/>
        <w:spacing w:beforeLines="0" w:afterLines="0"/>
        <w:textAlignment w:val="baseline"/>
        <w:rPr>
          <w:rFonts w:ascii="Century Gothic" w:hAnsi="Century Gothic" w:cs="Arial"/>
          <w:color w:val="767171" w:themeColor="background2" w:themeShade="80"/>
        </w:rPr>
      </w:pPr>
      <w:r w:rsidRPr="003339FF">
        <w:rPr>
          <w:rFonts w:ascii="Century Gothic" w:hAnsi="Century Gothic" w:cs="Arial"/>
          <w:color w:val="767171" w:themeColor="background2" w:themeShade="80"/>
        </w:rPr>
        <w:t>Establish A Witnessing community inside their art department:</w:t>
      </w:r>
      <w:r w:rsidR="00951CBE" w:rsidRPr="003339FF">
        <w:rPr>
          <w:rFonts w:ascii="Century Gothic" w:hAnsi="Century Gothic" w:cs="Arial"/>
          <w:color w:val="767171" w:themeColor="background2" w:themeShade="80"/>
        </w:rPr>
        <w:br/>
      </w:r>
    </w:p>
    <w:p w14:paraId="3EE2A5AD" w14:textId="287D1548" w:rsidR="00325A54" w:rsidRPr="00325A54" w:rsidRDefault="00325A54" w:rsidP="009143D0">
      <w:pPr>
        <w:pStyle w:val="NormalWeb"/>
        <w:numPr>
          <w:ilvl w:val="0"/>
          <w:numId w:val="11"/>
        </w:numPr>
        <w:spacing w:beforeLines="0" w:afterLines="0" w:line="305" w:lineRule="auto"/>
        <w:textAlignment w:val="baseline"/>
        <w:rPr>
          <w:rFonts w:ascii="Century Gothic" w:hAnsi="Century Gothic" w:cs="Arial"/>
          <w:color w:val="767171" w:themeColor="background2" w:themeShade="80"/>
        </w:rPr>
      </w:pPr>
      <w:r w:rsidRPr="00325A54">
        <w:rPr>
          <w:rFonts w:ascii="Century Gothic" w:hAnsi="Century Gothic" w:cs="Arial"/>
          <w:color w:val="767171" w:themeColor="background2" w:themeShade="80"/>
        </w:rPr>
        <w:t>Creating a safe space inside their art department for artists to wrestle with their faith and art. SG is not a key to reach artists because fine art majors have extra long hours of classes; studio classes are often 3 hours long on top of their regular core courses, and time outside of class is required until a professor is satisfied with their work. They have different schedule for each projects or shows.</w:t>
      </w:r>
      <w:r w:rsidRPr="00325A54">
        <w:rPr>
          <w:rFonts w:ascii="Century Gothic" w:hAnsi="Century Gothic" w:cs="Arial"/>
          <w:bCs/>
          <w:color w:val="767171" w:themeColor="background2" w:themeShade="80"/>
        </w:rPr>
        <w:t xml:space="preserve"> </w:t>
      </w:r>
    </w:p>
    <w:p w14:paraId="626E709D" w14:textId="7A4E7F6B" w:rsidR="00951CBE" w:rsidRDefault="003339FF" w:rsidP="00325A54">
      <w:pPr>
        <w:pStyle w:val="NormalWeb"/>
        <w:spacing w:beforeLines="0" w:afterLines="0"/>
        <w:ind w:left="720"/>
        <w:textAlignment w:val="baseline"/>
        <w:rPr>
          <w:rFonts w:ascii="Century Gothic" w:hAnsi="Century Gothic" w:cs="Arial"/>
          <w:color w:val="767171" w:themeColor="background2" w:themeShade="80"/>
        </w:rPr>
      </w:pPr>
      <w:r>
        <w:rPr>
          <w:rFonts w:ascii="Century Gothic" w:hAnsi="Century Gothic" w:cs="Arial"/>
          <w:color w:val="767171" w:themeColor="background2" w:themeShade="80"/>
        </w:rPr>
        <w:br/>
      </w:r>
      <w:r w:rsidR="00325A54">
        <w:rPr>
          <w:rFonts w:ascii="Century Gothic" w:hAnsi="Century Gothic" w:cs="Arial"/>
          <w:color w:val="767171" w:themeColor="background2" w:themeShade="80"/>
        </w:rPr>
        <w:br/>
      </w:r>
    </w:p>
    <w:p w14:paraId="66202594" w14:textId="77777777" w:rsidR="00325A54" w:rsidRDefault="00325A54" w:rsidP="00325A54">
      <w:pPr>
        <w:pStyle w:val="NormalWeb"/>
        <w:spacing w:beforeLines="0" w:afterLines="0"/>
        <w:ind w:left="720"/>
        <w:textAlignment w:val="baseline"/>
        <w:rPr>
          <w:rFonts w:ascii="Century Gothic" w:hAnsi="Century Gothic" w:cs="Arial"/>
          <w:color w:val="767171" w:themeColor="background2" w:themeShade="80"/>
        </w:rPr>
      </w:pPr>
    </w:p>
    <w:p w14:paraId="307B3837" w14:textId="77777777" w:rsidR="00325A54" w:rsidRDefault="00325A54" w:rsidP="00325A54">
      <w:pPr>
        <w:pStyle w:val="NormalWeb"/>
        <w:spacing w:beforeLines="0" w:afterLines="0"/>
        <w:ind w:left="720"/>
        <w:textAlignment w:val="baseline"/>
        <w:rPr>
          <w:rFonts w:ascii="Century Gothic" w:hAnsi="Century Gothic" w:cs="Arial"/>
          <w:color w:val="767171" w:themeColor="background2" w:themeShade="80"/>
        </w:rPr>
      </w:pPr>
    </w:p>
    <w:p w14:paraId="16C06294" w14:textId="276EF0FF" w:rsidR="00325A54" w:rsidRPr="00325A54" w:rsidRDefault="00325A54" w:rsidP="009143D0">
      <w:pPr>
        <w:pStyle w:val="NormalWeb"/>
        <w:numPr>
          <w:ilvl w:val="0"/>
          <w:numId w:val="11"/>
        </w:numPr>
        <w:spacing w:beforeLines="0" w:afterLines="0" w:line="305" w:lineRule="auto"/>
        <w:textAlignment w:val="baseline"/>
        <w:rPr>
          <w:rFonts w:ascii="Century Gothic" w:hAnsi="Century Gothic" w:cs="Arial"/>
          <w:color w:val="767171" w:themeColor="background2" w:themeShade="80"/>
        </w:rPr>
      </w:pPr>
      <w:r w:rsidRPr="00325A54">
        <w:rPr>
          <w:rFonts w:ascii="Century Gothic" w:hAnsi="Century Gothic" w:cs="Arial"/>
          <w:bCs/>
          <w:color w:val="767171" w:themeColor="background2" w:themeShade="80"/>
        </w:rPr>
        <w:t xml:space="preserve">Ideas for building witnessing community, host combinations of these events: Arts </w:t>
      </w:r>
      <w:r w:rsidRPr="00325A54">
        <w:rPr>
          <w:rFonts w:ascii="Century Gothic" w:hAnsi="Century Gothic" w:cs="Arial"/>
          <w:color w:val="767171" w:themeColor="background2" w:themeShade="80"/>
        </w:rPr>
        <w:t>dinner &amp; discussion, arts parties, Q&amp;A with Christian artist, prayer walk for the art departments, etc. Topics should be focus around integrating their faith with their arts.</w:t>
      </w:r>
    </w:p>
    <w:p w14:paraId="45C530AB" w14:textId="776931D7" w:rsidR="00325A54" w:rsidRPr="00325A54" w:rsidRDefault="00951CBE" w:rsidP="00325A54">
      <w:pPr>
        <w:pStyle w:val="Heading1"/>
        <w:spacing w:line="300" w:lineRule="auto"/>
        <w:rPr>
          <w:rFonts w:ascii="Century Gothic" w:eastAsia="Times New Roman" w:hAnsi="Century Gothic"/>
          <w:color w:val="006CA9"/>
          <w:sz w:val="28"/>
          <w:szCs w:val="28"/>
        </w:rPr>
      </w:pPr>
      <w:r>
        <w:rPr>
          <w:rFonts w:ascii="Century Gothic" w:eastAsia="Times New Roman" w:hAnsi="Century Gothic"/>
          <w:color w:val="006CA9"/>
          <w:sz w:val="28"/>
          <w:szCs w:val="28"/>
        </w:rPr>
        <w:br/>
      </w:r>
      <w:r w:rsidR="00325A54">
        <w:rPr>
          <w:rFonts w:ascii="Century Gothic" w:eastAsia="Times New Roman" w:hAnsi="Century Gothic"/>
          <w:color w:val="006CA9"/>
          <w:sz w:val="28"/>
          <w:szCs w:val="28"/>
        </w:rPr>
        <w:t>4. Contextualizing the Development Pathway</w:t>
      </w:r>
      <w:r w:rsidR="00325A54" w:rsidRPr="00325A54">
        <w:rPr>
          <w:rFonts w:ascii="Century Gothic" w:eastAsia="Times New Roman" w:hAnsi="Century Gothic"/>
          <w:color w:val="006CA9"/>
          <w:sz w:val="28"/>
          <w:szCs w:val="28"/>
        </w:rPr>
        <w:t xml:space="preserve"> </w:t>
      </w:r>
    </w:p>
    <w:p w14:paraId="30200220" w14:textId="1CC6C0CA" w:rsidR="00325A54" w:rsidRPr="00C4688C" w:rsidRDefault="00325A54" w:rsidP="00C4688C">
      <w:pPr>
        <w:pStyle w:val="Heading1"/>
        <w:numPr>
          <w:ilvl w:val="0"/>
          <w:numId w:val="12"/>
        </w:numPr>
        <w:spacing w:line="300" w:lineRule="auto"/>
        <w:rPr>
          <w:rFonts w:ascii="Century Gothic" w:hAnsi="Century Gothic" w:cs="Arial"/>
          <w:bCs/>
          <w:color w:val="767171" w:themeColor="background2" w:themeShade="80"/>
          <w:sz w:val="20"/>
          <w:szCs w:val="20"/>
        </w:rPr>
      </w:pPr>
      <w:r w:rsidRPr="00325A54">
        <w:rPr>
          <w:rFonts w:ascii="Century Gothic" w:hAnsi="Century Gothic" w:cs="Arial"/>
          <w:bCs/>
          <w:color w:val="767171" w:themeColor="background2" w:themeShade="80"/>
          <w:sz w:val="20"/>
          <w:szCs w:val="20"/>
        </w:rPr>
        <w:t>Making time to attend IV functions is not a good measurement for an art leader. Staff needs to identity possible missional Christian. Cast your compelling vision for a Christ center witnessing community inside their art department and see how they respond to your vision.</w:t>
      </w:r>
    </w:p>
    <w:p w14:paraId="66DE9860" w14:textId="3568188C" w:rsidR="00325A54" w:rsidRPr="00325A54" w:rsidRDefault="00325A54" w:rsidP="00325A54">
      <w:pPr>
        <w:pStyle w:val="Heading1"/>
        <w:numPr>
          <w:ilvl w:val="0"/>
          <w:numId w:val="12"/>
        </w:numPr>
        <w:spacing w:line="300" w:lineRule="auto"/>
        <w:rPr>
          <w:rFonts w:ascii="Century Gothic" w:hAnsi="Century Gothic" w:cs="Arial"/>
          <w:bCs/>
          <w:color w:val="767171" w:themeColor="background2" w:themeShade="80"/>
          <w:sz w:val="20"/>
          <w:szCs w:val="20"/>
        </w:rPr>
      </w:pPr>
      <w:r w:rsidRPr="00325A54">
        <w:rPr>
          <w:rFonts w:ascii="Century Gothic" w:hAnsi="Century Gothic" w:cs="Arial"/>
          <w:bCs/>
          <w:color w:val="767171" w:themeColor="background2" w:themeShade="80"/>
          <w:sz w:val="20"/>
          <w:szCs w:val="20"/>
        </w:rPr>
        <w:t xml:space="preserve">Arts PMC: Someone who is respected by their art community and have a vision to bring Jesus into their art department. </w:t>
      </w:r>
      <w:r w:rsidR="00DA5E5D">
        <w:rPr>
          <w:rFonts w:ascii="Century Gothic" w:hAnsi="Century Gothic" w:cs="Arial"/>
          <w:bCs/>
          <w:color w:val="767171" w:themeColor="background2" w:themeShade="80"/>
          <w:sz w:val="20"/>
          <w:szCs w:val="20"/>
        </w:rPr>
        <w:br/>
      </w:r>
    </w:p>
    <w:p w14:paraId="74A227BB" w14:textId="0EF76F15" w:rsidR="0091412E" w:rsidRDefault="00325A54" w:rsidP="00325A54">
      <w:pPr>
        <w:rPr>
          <w:rFonts w:ascii="Century Gothic" w:eastAsia="Times New Roman" w:hAnsi="Century Gothic"/>
          <w:color w:val="006CA9"/>
          <w:sz w:val="28"/>
          <w:szCs w:val="28"/>
        </w:rPr>
      </w:pPr>
      <w:r>
        <w:rPr>
          <w:rFonts w:ascii="Century Gothic" w:hAnsi="Century Gothic" w:cs="Arial"/>
          <w:bCs/>
          <w:color w:val="767171" w:themeColor="background2" w:themeShade="80"/>
          <w:sz w:val="20"/>
          <w:szCs w:val="20"/>
        </w:rPr>
        <w:br/>
      </w:r>
      <w:r>
        <w:rPr>
          <w:rFonts w:ascii="Century Gothic" w:eastAsia="Times New Roman" w:hAnsi="Century Gothic"/>
          <w:color w:val="006CA9"/>
          <w:sz w:val="28"/>
          <w:szCs w:val="28"/>
        </w:rPr>
        <w:t>Contextualizing the Growth Coaching Needed for this Ministry</w:t>
      </w:r>
    </w:p>
    <w:p w14:paraId="48B46959" w14:textId="3E68D9B4" w:rsidR="00DA5E5D" w:rsidRDefault="00DA5E5D" w:rsidP="00325A54">
      <w:pPr>
        <w:rPr>
          <w:rFonts w:ascii="Century Gothic" w:eastAsia="Times New Roman" w:hAnsi="Century Gothic"/>
          <w:color w:val="006CA9"/>
          <w:sz w:val="28"/>
          <w:szCs w:val="28"/>
        </w:rPr>
      </w:pPr>
      <w:r>
        <w:rPr>
          <w:rFonts w:ascii="Century Gothic" w:eastAsia="Times New Roman" w:hAnsi="Century Gothic"/>
          <w:color w:val="009E8E"/>
          <w:sz w:val="24"/>
          <w:szCs w:val="24"/>
        </w:rPr>
        <w:t>First Understand Art Department Culture</w:t>
      </w:r>
    </w:p>
    <w:p w14:paraId="46E347FD" w14:textId="22AB92CB" w:rsidR="003F35C4" w:rsidRPr="003F35C4" w:rsidRDefault="003F35C4" w:rsidP="009143D0">
      <w:pPr>
        <w:pStyle w:val="NormalWeb"/>
        <w:numPr>
          <w:ilvl w:val="0"/>
          <w:numId w:val="13"/>
        </w:numPr>
        <w:spacing w:beforeLines="0" w:afterLines="0" w:line="305" w:lineRule="auto"/>
        <w:textAlignment w:val="baseline"/>
        <w:rPr>
          <w:rFonts w:ascii="Century Gothic" w:hAnsi="Century Gothic" w:cs="Arial"/>
          <w:color w:val="767171" w:themeColor="background2" w:themeShade="80"/>
        </w:rPr>
      </w:pPr>
      <w:r w:rsidRPr="003F35C4">
        <w:rPr>
          <w:rFonts w:ascii="Century Gothic" w:hAnsi="Century Gothic" w:cs="Arial"/>
          <w:color w:val="767171" w:themeColor="background2" w:themeShade="80"/>
        </w:rPr>
        <w:t>Grades for their work is judged by their professor and their peers. Evaluation on their work is subjective and highly competitive.</w:t>
      </w:r>
      <w:r>
        <w:rPr>
          <w:rFonts w:ascii="Century Gothic" w:hAnsi="Century Gothic" w:cs="Arial"/>
          <w:color w:val="767171" w:themeColor="background2" w:themeShade="80"/>
        </w:rPr>
        <w:br/>
      </w:r>
    </w:p>
    <w:p w14:paraId="184DA169" w14:textId="2B2B2E65" w:rsidR="003F35C4" w:rsidRPr="003F35C4" w:rsidRDefault="003F35C4" w:rsidP="009143D0">
      <w:pPr>
        <w:pStyle w:val="NormalWeb"/>
        <w:numPr>
          <w:ilvl w:val="0"/>
          <w:numId w:val="13"/>
        </w:numPr>
        <w:spacing w:beforeLines="0" w:afterLines="0" w:line="305" w:lineRule="auto"/>
        <w:textAlignment w:val="baseline"/>
        <w:rPr>
          <w:rFonts w:ascii="Century Gothic" w:hAnsi="Century Gothic" w:cs="Arial"/>
          <w:color w:val="767171" w:themeColor="background2" w:themeShade="80"/>
        </w:rPr>
      </w:pPr>
      <w:r w:rsidRPr="003F35C4">
        <w:rPr>
          <w:rFonts w:ascii="Century Gothic" w:hAnsi="Century Gothic" w:cs="Arial"/>
          <w:color w:val="767171" w:themeColor="background2" w:themeShade="80"/>
        </w:rPr>
        <w:t xml:space="preserve">Fine art students have extra long hours of classes; studio classes are often 3 hours long on top of their regular core courses, and time outside of class is required until a professor is satisfied with their work (varies greatly from project to project).  Performing majors have extensive practice and rehearsals time that factors into their grade. </w:t>
      </w:r>
      <w:r>
        <w:rPr>
          <w:rFonts w:ascii="Century Gothic" w:hAnsi="Century Gothic" w:cs="Arial"/>
          <w:color w:val="767171" w:themeColor="background2" w:themeShade="80"/>
        </w:rPr>
        <w:br/>
      </w:r>
    </w:p>
    <w:p w14:paraId="7535ED37" w14:textId="2EECC1C7" w:rsidR="003F35C4" w:rsidRDefault="003F35C4" w:rsidP="009143D0">
      <w:pPr>
        <w:pStyle w:val="NormalWeb"/>
        <w:numPr>
          <w:ilvl w:val="0"/>
          <w:numId w:val="13"/>
        </w:numPr>
        <w:spacing w:beforeLines="0" w:afterLines="0" w:line="305" w:lineRule="auto"/>
        <w:textAlignment w:val="baseline"/>
        <w:rPr>
          <w:rFonts w:ascii="Century Gothic" w:hAnsi="Century Gothic" w:cs="Arial"/>
          <w:color w:val="767171" w:themeColor="background2" w:themeShade="80"/>
        </w:rPr>
      </w:pPr>
      <w:r w:rsidRPr="003F35C4">
        <w:rPr>
          <w:rFonts w:ascii="Century Gothic" w:hAnsi="Century Gothic" w:cs="Arial"/>
          <w:color w:val="767171" w:themeColor="background2" w:themeShade="80"/>
        </w:rPr>
        <w:t>Professors can call mandatory rehearsals outside of class time, performances, and trips at any point, including evenings, weekends, and even school breaks.</w:t>
      </w:r>
      <w:r>
        <w:rPr>
          <w:rFonts w:ascii="Century Gothic" w:hAnsi="Century Gothic" w:cs="Arial"/>
          <w:color w:val="767171" w:themeColor="background2" w:themeShade="80"/>
        </w:rPr>
        <w:br/>
      </w:r>
    </w:p>
    <w:p w14:paraId="79C4FC54" w14:textId="4E53B43E" w:rsidR="003F35C4" w:rsidRDefault="003F35C4" w:rsidP="009143D0">
      <w:pPr>
        <w:pStyle w:val="NormalWeb"/>
        <w:numPr>
          <w:ilvl w:val="0"/>
          <w:numId w:val="13"/>
        </w:numPr>
        <w:spacing w:beforeLines="0" w:afterLines="0" w:line="305" w:lineRule="auto"/>
        <w:textAlignment w:val="baseline"/>
        <w:rPr>
          <w:rFonts w:ascii="Century Gothic" w:hAnsi="Century Gothic" w:cs="Arial"/>
          <w:color w:val="767171" w:themeColor="background2" w:themeShade="80"/>
        </w:rPr>
      </w:pPr>
      <w:r w:rsidRPr="003F35C4">
        <w:rPr>
          <w:rFonts w:ascii="Century Gothic" w:hAnsi="Century Gothic" w:cs="Arial"/>
          <w:color w:val="767171" w:themeColor="background2" w:themeShade="80"/>
        </w:rPr>
        <w:t>Each different art departments has a different culture.</w:t>
      </w:r>
      <w:r>
        <w:rPr>
          <w:rFonts w:ascii="Century Gothic" w:hAnsi="Century Gothic" w:cs="Arial"/>
          <w:color w:val="767171" w:themeColor="background2" w:themeShade="80"/>
        </w:rPr>
        <w:br/>
      </w:r>
    </w:p>
    <w:p w14:paraId="6BD00E34" w14:textId="3A6E47AC" w:rsidR="003F35C4" w:rsidRDefault="003F35C4" w:rsidP="009143D0">
      <w:pPr>
        <w:pStyle w:val="NormalWeb"/>
        <w:numPr>
          <w:ilvl w:val="0"/>
          <w:numId w:val="13"/>
        </w:numPr>
        <w:spacing w:beforeLines="0" w:afterLines="0" w:line="305" w:lineRule="auto"/>
        <w:textAlignment w:val="baseline"/>
        <w:rPr>
          <w:rFonts w:ascii="Century Gothic" w:hAnsi="Century Gothic" w:cs="Arial"/>
          <w:color w:val="767171" w:themeColor="background2" w:themeShade="80"/>
        </w:rPr>
      </w:pPr>
      <w:r w:rsidRPr="003F35C4">
        <w:rPr>
          <w:rFonts w:ascii="Century Gothic" w:hAnsi="Century Gothic" w:cs="Arial"/>
          <w:color w:val="767171" w:themeColor="background2" w:themeShade="80"/>
        </w:rPr>
        <w:t>Spiritual resistance from their arts department &amp; classmate can create high emotional stress. Artists need prayer and emotional support from their staff and faith community.</w:t>
      </w:r>
      <w:r>
        <w:rPr>
          <w:rFonts w:ascii="Century Gothic" w:hAnsi="Century Gothic" w:cs="Arial"/>
          <w:color w:val="767171" w:themeColor="background2" w:themeShade="80"/>
        </w:rPr>
        <w:br/>
      </w:r>
    </w:p>
    <w:p w14:paraId="4981C862" w14:textId="49D1AFEC" w:rsidR="003F35C4" w:rsidRDefault="003F35C4" w:rsidP="009143D0">
      <w:pPr>
        <w:pStyle w:val="NormalWeb"/>
        <w:numPr>
          <w:ilvl w:val="0"/>
          <w:numId w:val="13"/>
        </w:numPr>
        <w:spacing w:beforeLines="0" w:afterLines="0" w:line="305" w:lineRule="auto"/>
        <w:textAlignment w:val="baseline"/>
        <w:rPr>
          <w:rFonts w:ascii="Century Gothic" w:hAnsi="Century Gothic" w:cs="Arial"/>
          <w:color w:val="767171" w:themeColor="background2" w:themeShade="80"/>
        </w:rPr>
      </w:pPr>
      <w:r w:rsidRPr="003F35C4">
        <w:rPr>
          <w:rFonts w:ascii="Century Gothic" w:hAnsi="Century Gothic" w:cs="Arial"/>
          <w:color w:val="767171" w:themeColor="background2" w:themeShade="80"/>
        </w:rPr>
        <w:t>Often arts leaders can’t make IV leadership training. One-on-one appointment is one of the key ways staff can develop arts apprentices to lead a witnessing community inside their art department.</w:t>
      </w:r>
      <w:r>
        <w:rPr>
          <w:rFonts w:ascii="Century Gothic" w:hAnsi="Century Gothic" w:cs="Arial"/>
          <w:color w:val="767171" w:themeColor="background2" w:themeShade="80"/>
        </w:rPr>
        <w:br/>
      </w:r>
    </w:p>
    <w:p w14:paraId="6082043D" w14:textId="55610D52" w:rsidR="003F35C4" w:rsidRPr="003F35C4" w:rsidRDefault="003F35C4" w:rsidP="00DA5E5D">
      <w:pPr>
        <w:pStyle w:val="NormalWeb"/>
        <w:numPr>
          <w:ilvl w:val="0"/>
          <w:numId w:val="13"/>
        </w:numPr>
        <w:spacing w:beforeLines="0" w:afterLines="0" w:line="305" w:lineRule="auto"/>
        <w:textAlignment w:val="baseline"/>
        <w:rPr>
          <w:rFonts w:ascii="Century Gothic" w:hAnsi="Century Gothic" w:cs="Arial"/>
          <w:color w:val="767171" w:themeColor="background2" w:themeShade="80"/>
        </w:rPr>
      </w:pPr>
      <w:r w:rsidRPr="003F35C4">
        <w:rPr>
          <w:rFonts w:ascii="Century Gothic" w:hAnsi="Century Gothic" w:cs="Arial"/>
          <w:color w:val="767171" w:themeColor="background2" w:themeShade="80"/>
        </w:rPr>
        <w:lastRenderedPageBreak/>
        <w:t xml:space="preserve">Discipleship Cycles are one of the key ways of developing Leaders and Apprentices. </w:t>
      </w:r>
      <w:r w:rsidR="00DA5E5D">
        <w:rPr>
          <w:rFonts w:ascii="Century Gothic" w:hAnsi="Century Gothic" w:cs="Arial"/>
          <w:color w:val="767171" w:themeColor="background2" w:themeShade="80"/>
        </w:rPr>
        <w:br/>
      </w:r>
      <w:r w:rsidR="00DA5E5D">
        <w:rPr>
          <w:rFonts w:ascii="Century Gothic" w:hAnsi="Century Gothic" w:cs="Arial"/>
          <w:color w:val="767171" w:themeColor="background2" w:themeShade="80"/>
        </w:rPr>
        <w:br/>
      </w:r>
      <w:r w:rsidR="00DA5E5D">
        <w:rPr>
          <w:rFonts w:ascii="Century Gothic" w:hAnsi="Century Gothic"/>
          <w:color w:val="009E8E"/>
          <w:sz w:val="24"/>
          <w:szCs w:val="24"/>
        </w:rPr>
        <w:t>Key Topics</w:t>
      </w:r>
      <w:bookmarkStart w:id="0" w:name="_GoBack"/>
      <w:bookmarkEnd w:id="0"/>
    </w:p>
    <w:p w14:paraId="76E97FDC" w14:textId="5FF8F1A8" w:rsidR="003F35C4" w:rsidRPr="003F35C4" w:rsidRDefault="003F35C4" w:rsidP="009143D0">
      <w:pPr>
        <w:pStyle w:val="NormalWeb"/>
        <w:numPr>
          <w:ilvl w:val="1"/>
          <w:numId w:val="9"/>
        </w:numPr>
        <w:spacing w:beforeLines="0" w:afterLines="0" w:line="305" w:lineRule="auto"/>
        <w:textAlignment w:val="baseline"/>
        <w:rPr>
          <w:rFonts w:ascii="Century Gothic" w:hAnsi="Century Gothic" w:cs="Arial"/>
          <w:color w:val="767171" w:themeColor="background2" w:themeShade="80"/>
        </w:rPr>
      </w:pPr>
      <w:r w:rsidRPr="003F35C4">
        <w:rPr>
          <w:rFonts w:ascii="Century Gothic" w:hAnsi="Century Gothic" w:cs="Arial"/>
          <w:color w:val="767171" w:themeColor="background2" w:themeShade="80"/>
        </w:rPr>
        <w:t>Engaging your network with the Gospel – Training in Network mapping, prayer walking in their place of influence, thresh-holds of conversion, GIG training, Gospel training, initiating trust-building spiritual conversations, etc.</w:t>
      </w:r>
      <w:r w:rsidR="00321F6D">
        <w:rPr>
          <w:rFonts w:ascii="Century Gothic" w:hAnsi="Century Gothic" w:cs="Arial"/>
          <w:color w:val="767171" w:themeColor="background2" w:themeShade="80"/>
        </w:rPr>
        <w:br/>
      </w:r>
    </w:p>
    <w:p w14:paraId="76DB03BE" w14:textId="6C5B973D" w:rsidR="003F35C4" w:rsidRPr="003F35C4" w:rsidRDefault="003F35C4" w:rsidP="009143D0">
      <w:pPr>
        <w:pStyle w:val="NormalWeb"/>
        <w:numPr>
          <w:ilvl w:val="1"/>
          <w:numId w:val="9"/>
        </w:numPr>
        <w:spacing w:beforeLines="0" w:afterLines="0" w:line="305" w:lineRule="auto"/>
        <w:textAlignment w:val="baseline"/>
        <w:rPr>
          <w:rFonts w:ascii="Century Gothic" w:hAnsi="Century Gothic" w:cs="Arial"/>
          <w:color w:val="767171" w:themeColor="background2" w:themeShade="80"/>
        </w:rPr>
      </w:pPr>
      <w:r w:rsidRPr="003F35C4">
        <w:rPr>
          <w:rFonts w:ascii="Century Gothic" w:hAnsi="Century Gothic" w:cs="Arial"/>
          <w:color w:val="767171" w:themeColor="background2" w:themeShade="80"/>
        </w:rPr>
        <w:t>Vision – Training in knowing the vision (dreaming), sharing the vision with friends and inviting them to respond (vision casting), and embodying the vision in their departments.</w:t>
      </w:r>
      <w:r w:rsidR="00321F6D">
        <w:rPr>
          <w:rFonts w:ascii="Century Gothic" w:hAnsi="Century Gothic" w:cs="Arial"/>
          <w:color w:val="767171" w:themeColor="background2" w:themeShade="80"/>
        </w:rPr>
        <w:br/>
      </w:r>
    </w:p>
    <w:p w14:paraId="4B2B94B9" w14:textId="10C5FDDE" w:rsidR="003F35C4" w:rsidRPr="003F35C4" w:rsidRDefault="003F35C4" w:rsidP="003F35C4">
      <w:pPr>
        <w:pStyle w:val="NormalWeb"/>
        <w:numPr>
          <w:ilvl w:val="1"/>
          <w:numId w:val="9"/>
        </w:numPr>
        <w:spacing w:beforeLines="0" w:afterLines="0"/>
        <w:textAlignment w:val="baseline"/>
        <w:rPr>
          <w:rFonts w:ascii="Century Gothic" w:hAnsi="Century Gothic" w:cs="Arial"/>
          <w:color w:val="767171" w:themeColor="background2" w:themeShade="80"/>
        </w:rPr>
      </w:pPr>
      <w:r w:rsidRPr="003F35C4">
        <w:rPr>
          <w:rFonts w:ascii="Century Gothic" w:hAnsi="Century Gothic" w:cs="Arial"/>
          <w:color w:val="767171" w:themeColor="background2" w:themeShade="80"/>
        </w:rPr>
        <w:t>Hearing God’s voice – helping artists respond in obedience to God’s leadership in their department and in their craft.  It is key for students to learn how to hear God’s voice over competing voices (professors, peers, inner critic, etc.) through Scripture, listening prayer, etc.</w:t>
      </w:r>
      <w:r w:rsidR="00321F6D">
        <w:rPr>
          <w:rFonts w:ascii="Century Gothic" w:hAnsi="Century Gothic" w:cs="Arial"/>
          <w:color w:val="767171" w:themeColor="background2" w:themeShade="80"/>
        </w:rPr>
        <w:br/>
      </w:r>
    </w:p>
    <w:p w14:paraId="61F54B0E" w14:textId="77777777" w:rsidR="003F35C4" w:rsidRDefault="003F35C4" w:rsidP="003F35C4">
      <w:pPr>
        <w:pStyle w:val="NormalWeb"/>
        <w:numPr>
          <w:ilvl w:val="1"/>
          <w:numId w:val="9"/>
        </w:numPr>
        <w:spacing w:beforeLines="0" w:afterLines="0"/>
        <w:textAlignment w:val="baseline"/>
        <w:rPr>
          <w:rFonts w:ascii="Century Gothic" w:hAnsi="Century Gothic" w:cs="Arial"/>
          <w:color w:val="767171" w:themeColor="background2" w:themeShade="80"/>
        </w:rPr>
      </w:pPr>
      <w:r w:rsidRPr="003F35C4">
        <w:rPr>
          <w:rFonts w:ascii="Century Gothic" w:hAnsi="Century Gothic" w:cs="Arial"/>
          <w:color w:val="767171" w:themeColor="background2" w:themeShade="80"/>
        </w:rPr>
        <w:t xml:space="preserve">Jesus’ Lordship of their craft – Helping students see </w:t>
      </w:r>
      <w:r w:rsidRPr="003F35C4">
        <w:rPr>
          <w:rFonts w:ascii="Century Gothic" w:hAnsi="Century Gothic" w:cs="Arial"/>
          <w:i/>
          <w:color w:val="767171" w:themeColor="background2" w:themeShade="80"/>
        </w:rPr>
        <w:t>whose</w:t>
      </w:r>
      <w:r w:rsidRPr="003F35C4">
        <w:rPr>
          <w:rFonts w:ascii="Century Gothic" w:hAnsi="Century Gothic" w:cs="Arial"/>
          <w:color w:val="767171" w:themeColor="background2" w:themeShade="80"/>
        </w:rPr>
        <w:t xml:space="preserve"> they are and </w:t>
      </w:r>
      <w:r w:rsidRPr="003F35C4">
        <w:rPr>
          <w:rFonts w:ascii="Century Gothic" w:hAnsi="Century Gothic" w:cs="Arial"/>
          <w:i/>
          <w:color w:val="767171" w:themeColor="background2" w:themeShade="80"/>
        </w:rPr>
        <w:t>who</w:t>
      </w:r>
      <w:r w:rsidRPr="003F35C4">
        <w:rPr>
          <w:rFonts w:ascii="Century Gothic" w:hAnsi="Century Gothic" w:cs="Arial"/>
          <w:color w:val="767171" w:themeColor="background2" w:themeShade="80"/>
        </w:rPr>
        <w:t xml:space="preserve"> their craft belongs to in order to be used as an instrument for His Kingdom. Worshipping God through their craft vs. worshipping their craft as an idol. </w:t>
      </w:r>
    </w:p>
    <w:p w14:paraId="16A8E71F" w14:textId="77777777" w:rsidR="00321F6D" w:rsidRPr="003F35C4" w:rsidRDefault="00321F6D" w:rsidP="00321F6D">
      <w:pPr>
        <w:pStyle w:val="NormalWeb"/>
        <w:spacing w:beforeLines="0" w:afterLines="0"/>
        <w:ind w:left="1440"/>
        <w:textAlignment w:val="baseline"/>
        <w:rPr>
          <w:rFonts w:ascii="Century Gothic" w:hAnsi="Century Gothic" w:cs="Arial"/>
          <w:color w:val="767171" w:themeColor="background2" w:themeShade="80"/>
        </w:rPr>
      </w:pPr>
    </w:p>
    <w:p w14:paraId="1A4D4DBA" w14:textId="77777777" w:rsidR="003F35C4" w:rsidRPr="003F35C4" w:rsidRDefault="003F35C4" w:rsidP="003F35C4">
      <w:pPr>
        <w:pStyle w:val="NormalWeb"/>
        <w:numPr>
          <w:ilvl w:val="1"/>
          <w:numId w:val="9"/>
        </w:numPr>
        <w:spacing w:beforeLines="0" w:afterLines="0"/>
        <w:textAlignment w:val="baseline"/>
        <w:rPr>
          <w:rFonts w:ascii="Century Gothic" w:hAnsi="Century Gothic" w:cs="Arial"/>
          <w:color w:val="767171" w:themeColor="background2" w:themeShade="80"/>
        </w:rPr>
      </w:pPr>
      <w:r w:rsidRPr="003F35C4">
        <w:rPr>
          <w:rFonts w:ascii="Century Gothic" w:hAnsi="Century Gothic" w:cs="Arial"/>
          <w:color w:val="767171" w:themeColor="background2" w:themeShade="80"/>
        </w:rPr>
        <w:t>Spiritual Authority – Developing students in a strong identity in Christ, awareness of their spiritual gifts, and the power of the Holy Spirit.  They need to know that they walk into their departments with His authority and power and that they do not need to be afraid of rejection or the outcome when they are advancing God’s purposes.</w:t>
      </w:r>
    </w:p>
    <w:p w14:paraId="2137A9E4" w14:textId="77777777" w:rsidR="00BB39F8" w:rsidRPr="00BB39F8" w:rsidRDefault="00BB39F8" w:rsidP="00BB39F8">
      <w:pPr>
        <w:spacing w:line="300" w:lineRule="auto"/>
        <w:ind w:left="360"/>
        <w:rPr>
          <w:rFonts w:ascii="Century Gothic" w:eastAsia="Times New Roman" w:hAnsi="Century Gothic"/>
          <w:color w:val="009E8E"/>
          <w:sz w:val="28"/>
          <w:szCs w:val="28"/>
        </w:rPr>
      </w:pPr>
    </w:p>
    <w:p w14:paraId="176CEE6A" w14:textId="65900C93" w:rsidR="002258A1" w:rsidRPr="006A6BDC" w:rsidRDefault="002258A1" w:rsidP="0091412E">
      <w:pPr>
        <w:spacing w:line="300" w:lineRule="auto"/>
        <w:rPr>
          <w:rFonts w:ascii="Times New Roman" w:hAnsi="Times New Roman" w:cs="Times New Roman"/>
          <w:color w:val="2E74B5" w:themeColor="accent1" w:themeShade="BF"/>
          <w:sz w:val="20"/>
          <w:szCs w:val="20"/>
        </w:rPr>
      </w:pPr>
    </w:p>
    <w:sectPr w:rsidR="002258A1" w:rsidRPr="006A6BD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B1939" w14:textId="77777777" w:rsidR="006E2C25" w:rsidRDefault="006E2C25" w:rsidP="001B3BA7">
      <w:pPr>
        <w:spacing w:after="0" w:line="240" w:lineRule="auto"/>
      </w:pPr>
      <w:r>
        <w:separator/>
      </w:r>
    </w:p>
  </w:endnote>
  <w:endnote w:type="continuationSeparator" w:id="0">
    <w:p w14:paraId="6ED29E4C" w14:textId="77777777" w:rsidR="006E2C25" w:rsidRDefault="006E2C25" w:rsidP="001B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D85F3" w14:textId="77777777" w:rsidR="006E2C25" w:rsidRDefault="006E2C25" w:rsidP="001B3BA7">
      <w:pPr>
        <w:spacing w:after="0" w:line="240" w:lineRule="auto"/>
      </w:pPr>
      <w:r>
        <w:separator/>
      </w:r>
    </w:p>
  </w:footnote>
  <w:footnote w:type="continuationSeparator" w:id="0">
    <w:p w14:paraId="1FD3D934" w14:textId="77777777" w:rsidR="006E2C25" w:rsidRDefault="006E2C25" w:rsidP="001B3B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9F8E3" w14:textId="7C9F0B80" w:rsidR="00D47F24" w:rsidRDefault="00D47F24">
    <w:pPr>
      <w:pStyle w:val="Header"/>
    </w:pPr>
    <w:r>
      <w:rPr>
        <w:noProof/>
        <w:lang w:eastAsia="zh-CN"/>
      </w:rPr>
      <w:drawing>
        <wp:anchor distT="0" distB="0" distL="114300" distR="114300" simplePos="0" relativeHeight="251659264" behindDoc="0" locked="0" layoutInCell="1" allowOverlap="1" wp14:anchorId="7C8915A6" wp14:editId="3B36F6D3">
          <wp:simplePos x="0" y="0"/>
          <wp:positionH relativeFrom="column">
            <wp:posOffset>4283075</wp:posOffset>
          </wp:positionH>
          <wp:positionV relativeFrom="paragraph">
            <wp:posOffset>1482</wp:posOffset>
          </wp:positionV>
          <wp:extent cx="1828800" cy="3200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Varsity NO trademark navy.wmf"/>
                  <pic:cNvPicPr/>
                </pic:nvPicPr>
                <pic:blipFill>
                  <a:blip r:embed="rId1">
                    <a:extLst>
                      <a:ext uri="{28A0092B-C50C-407E-A947-70E740481C1C}">
                        <a14:useLocalDpi xmlns:a14="http://schemas.microsoft.com/office/drawing/2010/main" val="0"/>
                      </a:ext>
                    </a:extLst>
                  </a:blip>
                  <a:stretch>
                    <a:fillRect/>
                  </a:stretch>
                </pic:blipFill>
                <pic:spPr>
                  <a:xfrm>
                    <a:off x="0" y="0"/>
                    <a:ext cx="1828800" cy="320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3505D"/>
    <w:multiLevelType w:val="hybridMultilevel"/>
    <w:tmpl w:val="9ED021C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774905"/>
    <w:multiLevelType w:val="hybridMultilevel"/>
    <w:tmpl w:val="30A817E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D02561"/>
    <w:multiLevelType w:val="hybridMultilevel"/>
    <w:tmpl w:val="9ED021C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FB2F5E"/>
    <w:multiLevelType w:val="hybridMultilevel"/>
    <w:tmpl w:val="A03E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F3AF0"/>
    <w:multiLevelType w:val="hybridMultilevel"/>
    <w:tmpl w:val="8F88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30FEE"/>
    <w:multiLevelType w:val="hybridMultilevel"/>
    <w:tmpl w:val="BA644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DC19C5"/>
    <w:multiLevelType w:val="multilevel"/>
    <w:tmpl w:val="BD34F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B426B8A"/>
    <w:multiLevelType w:val="hybridMultilevel"/>
    <w:tmpl w:val="9AFC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7B7BED"/>
    <w:multiLevelType w:val="hybridMultilevel"/>
    <w:tmpl w:val="29642EE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2B1DBA"/>
    <w:multiLevelType w:val="hybridMultilevel"/>
    <w:tmpl w:val="1BAE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AC0EC6"/>
    <w:multiLevelType w:val="hybridMultilevel"/>
    <w:tmpl w:val="FB66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F32D0F"/>
    <w:multiLevelType w:val="multilevel"/>
    <w:tmpl w:val="ACF24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D22100"/>
    <w:multiLevelType w:val="hybridMultilevel"/>
    <w:tmpl w:val="5D8C5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11"/>
  </w:num>
  <w:num w:numId="7">
    <w:abstractNumId w:val="3"/>
  </w:num>
  <w:num w:numId="8">
    <w:abstractNumId w:val="0"/>
  </w:num>
  <w:num w:numId="9">
    <w:abstractNumId w:val="12"/>
  </w:num>
  <w:num w:numId="10">
    <w:abstractNumId w:val="8"/>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A4"/>
    <w:rsid w:val="00002990"/>
    <w:rsid w:val="00002E9A"/>
    <w:rsid w:val="00087109"/>
    <w:rsid w:val="000E56AF"/>
    <w:rsid w:val="00100BE1"/>
    <w:rsid w:val="0014322B"/>
    <w:rsid w:val="001464E6"/>
    <w:rsid w:val="001605A4"/>
    <w:rsid w:val="00165C92"/>
    <w:rsid w:val="0017054B"/>
    <w:rsid w:val="00175F65"/>
    <w:rsid w:val="001B2D85"/>
    <w:rsid w:val="001B3BA7"/>
    <w:rsid w:val="001B562E"/>
    <w:rsid w:val="00200DC9"/>
    <w:rsid w:val="002258A1"/>
    <w:rsid w:val="00230746"/>
    <w:rsid w:val="00230819"/>
    <w:rsid w:val="002340FB"/>
    <w:rsid w:val="002650EA"/>
    <w:rsid w:val="00267AAB"/>
    <w:rsid w:val="0027700E"/>
    <w:rsid w:val="00280FFC"/>
    <w:rsid w:val="002B4603"/>
    <w:rsid w:val="002C3992"/>
    <w:rsid w:val="002E2527"/>
    <w:rsid w:val="003148A4"/>
    <w:rsid w:val="00321F6D"/>
    <w:rsid w:val="00325A54"/>
    <w:rsid w:val="0033247B"/>
    <w:rsid w:val="003339FF"/>
    <w:rsid w:val="00351085"/>
    <w:rsid w:val="0037611F"/>
    <w:rsid w:val="00392BB0"/>
    <w:rsid w:val="00393971"/>
    <w:rsid w:val="003955A4"/>
    <w:rsid w:val="003D3B42"/>
    <w:rsid w:val="003E41AF"/>
    <w:rsid w:val="003F35C4"/>
    <w:rsid w:val="00415C9A"/>
    <w:rsid w:val="00423770"/>
    <w:rsid w:val="00450694"/>
    <w:rsid w:val="004633D5"/>
    <w:rsid w:val="004642E6"/>
    <w:rsid w:val="004D652E"/>
    <w:rsid w:val="004F5472"/>
    <w:rsid w:val="00504FEF"/>
    <w:rsid w:val="00516177"/>
    <w:rsid w:val="00526B58"/>
    <w:rsid w:val="00543871"/>
    <w:rsid w:val="00544C34"/>
    <w:rsid w:val="00546D68"/>
    <w:rsid w:val="005528F6"/>
    <w:rsid w:val="005617EE"/>
    <w:rsid w:val="00576A63"/>
    <w:rsid w:val="00592BA2"/>
    <w:rsid w:val="005A125E"/>
    <w:rsid w:val="005D471B"/>
    <w:rsid w:val="005E5BD4"/>
    <w:rsid w:val="005F5939"/>
    <w:rsid w:val="006014C1"/>
    <w:rsid w:val="00632FE5"/>
    <w:rsid w:val="00641AAA"/>
    <w:rsid w:val="006507C4"/>
    <w:rsid w:val="006A6BDC"/>
    <w:rsid w:val="006B368F"/>
    <w:rsid w:val="006B623F"/>
    <w:rsid w:val="006E2C25"/>
    <w:rsid w:val="006F4C5B"/>
    <w:rsid w:val="00720C04"/>
    <w:rsid w:val="00772F9B"/>
    <w:rsid w:val="007A2C1A"/>
    <w:rsid w:val="007B422A"/>
    <w:rsid w:val="007C46C1"/>
    <w:rsid w:val="007E7C3E"/>
    <w:rsid w:val="007F1D44"/>
    <w:rsid w:val="007F21E2"/>
    <w:rsid w:val="00871B7D"/>
    <w:rsid w:val="008A0603"/>
    <w:rsid w:val="008A21D3"/>
    <w:rsid w:val="008C24E2"/>
    <w:rsid w:val="008C75D8"/>
    <w:rsid w:val="008D3149"/>
    <w:rsid w:val="008D4B02"/>
    <w:rsid w:val="008F074B"/>
    <w:rsid w:val="0091412E"/>
    <w:rsid w:val="009143D0"/>
    <w:rsid w:val="00951CBE"/>
    <w:rsid w:val="009635D4"/>
    <w:rsid w:val="00966F83"/>
    <w:rsid w:val="00970A55"/>
    <w:rsid w:val="0098026C"/>
    <w:rsid w:val="00983A12"/>
    <w:rsid w:val="00986570"/>
    <w:rsid w:val="00A01ADD"/>
    <w:rsid w:val="00A060B3"/>
    <w:rsid w:val="00A064E3"/>
    <w:rsid w:val="00A105B7"/>
    <w:rsid w:val="00A26F76"/>
    <w:rsid w:val="00A41C0F"/>
    <w:rsid w:val="00A46CD5"/>
    <w:rsid w:val="00A549EC"/>
    <w:rsid w:val="00A65363"/>
    <w:rsid w:val="00A66A49"/>
    <w:rsid w:val="00AB7F26"/>
    <w:rsid w:val="00AD0B0F"/>
    <w:rsid w:val="00AF34B9"/>
    <w:rsid w:val="00B00565"/>
    <w:rsid w:val="00B60F34"/>
    <w:rsid w:val="00B8514A"/>
    <w:rsid w:val="00BB39F8"/>
    <w:rsid w:val="00BE4545"/>
    <w:rsid w:val="00C124CB"/>
    <w:rsid w:val="00C137EE"/>
    <w:rsid w:val="00C24F23"/>
    <w:rsid w:val="00C34C6F"/>
    <w:rsid w:val="00C42E24"/>
    <w:rsid w:val="00C4688C"/>
    <w:rsid w:val="00C549B7"/>
    <w:rsid w:val="00C57BC8"/>
    <w:rsid w:val="00C76E28"/>
    <w:rsid w:val="00C96A42"/>
    <w:rsid w:val="00CA071D"/>
    <w:rsid w:val="00CE06B7"/>
    <w:rsid w:val="00CE3852"/>
    <w:rsid w:val="00CE48BC"/>
    <w:rsid w:val="00D05DA3"/>
    <w:rsid w:val="00D44324"/>
    <w:rsid w:val="00D47F24"/>
    <w:rsid w:val="00D80386"/>
    <w:rsid w:val="00DA5E5D"/>
    <w:rsid w:val="00DC72CB"/>
    <w:rsid w:val="00DC7DF6"/>
    <w:rsid w:val="00DE1DE7"/>
    <w:rsid w:val="00DE5584"/>
    <w:rsid w:val="00E050E9"/>
    <w:rsid w:val="00E357AD"/>
    <w:rsid w:val="00E53FB6"/>
    <w:rsid w:val="00ED6D0E"/>
    <w:rsid w:val="00EE5947"/>
    <w:rsid w:val="00F0352F"/>
    <w:rsid w:val="00F326C1"/>
    <w:rsid w:val="00F52C48"/>
    <w:rsid w:val="00F82E10"/>
    <w:rsid w:val="00F8441E"/>
    <w:rsid w:val="00F84A03"/>
    <w:rsid w:val="00F92BE2"/>
    <w:rsid w:val="00FD68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96D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A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6A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66A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A4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66A4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66A49"/>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8C24E2"/>
    <w:pPr>
      <w:spacing w:after="0" w:line="240" w:lineRule="auto"/>
    </w:pPr>
  </w:style>
  <w:style w:type="paragraph" w:styleId="ListParagraph">
    <w:name w:val="List Paragraph"/>
    <w:basedOn w:val="Normal"/>
    <w:uiPriority w:val="34"/>
    <w:qFormat/>
    <w:rsid w:val="00F82E10"/>
    <w:pPr>
      <w:ind w:left="720"/>
      <w:contextualSpacing/>
    </w:pPr>
  </w:style>
  <w:style w:type="paragraph" w:customStyle="1" w:styleId="Normal1">
    <w:name w:val="Normal1"/>
    <w:rsid w:val="00543871"/>
    <w:pPr>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1B3B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BA7"/>
    <w:rPr>
      <w:rFonts w:ascii="Lucida Grande" w:hAnsi="Lucida Grande" w:cs="Lucida Grande"/>
      <w:sz w:val="18"/>
      <w:szCs w:val="18"/>
    </w:rPr>
  </w:style>
  <w:style w:type="paragraph" w:styleId="Header">
    <w:name w:val="header"/>
    <w:basedOn w:val="Normal"/>
    <w:link w:val="HeaderChar"/>
    <w:uiPriority w:val="99"/>
    <w:unhideWhenUsed/>
    <w:rsid w:val="001B3B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3BA7"/>
  </w:style>
  <w:style w:type="paragraph" w:styleId="Footer">
    <w:name w:val="footer"/>
    <w:basedOn w:val="Normal"/>
    <w:link w:val="FooterChar"/>
    <w:uiPriority w:val="99"/>
    <w:unhideWhenUsed/>
    <w:rsid w:val="001B3B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3BA7"/>
  </w:style>
  <w:style w:type="paragraph" w:styleId="NormalWeb">
    <w:name w:val="Normal (Web)"/>
    <w:basedOn w:val="Normal"/>
    <w:uiPriority w:val="99"/>
    <w:rsid w:val="00951CBE"/>
    <w:pPr>
      <w:spacing w:beforeLines="1" w:afterLines="1" w:after="0" w:line="240" w:lineRule="auto"/>
    </w:pPr>
    <w:rPr>
      <w:rFonts w:ascii="Times" w:eastAsia="Times New Roman" w:hAnsi="Times" w:cs="Times New Roman"/>
      <w:sz w:val="20"/>
      <w:szCs w:val="20"/>
    </w:rPr>
  </w:style>
  <w:style w:type="character" w:styleId="Hyperlink">
    <w:name w:val="Hyperlink"/>
    <w:basedOn w:val="DefaultParagraphFont"/>
    <w:uiPriority w:val="99"/>
    <w:unhideWhenUsed/>
    <w:rsid w:val="002340FB"/>
    <w:rPr>
      <w:color w:val="0563C1" w:themeColor="hyperlink"/>
      <w:u w:val="single"/>
    </w:rPr>
  </w:style>
  <w:style w:type="character" w:styleId="FollowedHyperlink">
    <w:name w:val="FollowedHyperlink"/>
    <w:basedOn w:val="DefaultParagraphFont"/>
    <w:uiPriority w:val="99"/>
    <w:semiHidden/>
    <w:unhideWhenUsed/>
    <w:rsid w:val="006B62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90112">
      <w:bodyDiv w:val="1"/>
      <w:marLeft w:val="0"/>
      <w:marRight w:val="0"/>
      <w:marTop w:val="0"/>
      <w:marBottom w:val="0"/>
      <w:divBdr>
        <w:top w:val="none" w:sz="0" w:space="0" w:color="auto"/>
        <w:left w:val="none" w:sz="0" w:space="0" w:color="auto"/>
        <w:bottom w:val="none" w:sz="0" w:space="0" w:color="auto"/>
        <w:right w:val="none" w:sz="0" w:space="0" w:color="auto"/>
      </w:divBdr>
    </w:div>
    <w:div w:id="1032612573">
      <w:bodyDiv w:val="1"/>
      <w:marLeft w:val="0"/>
      <w:marRight w:val="0"/>
      <w:marTop w:val="0"/>
      <w:marBottom w:val="0"/>
      <w:divBdr>
        <w:top w:val="none" w:sz="0" w:space="0" w:color="auto"/>
        <w:left w:val="none" w:sz="0" w:space="0" w:color="auto"/>
        <w:bottom w:val="none" w:sz="0" w:space="0" w:color="auto"/>
        <w:right w:val="none" w:sz="0" w:space="0" w:color="auto"/>
      </w:divBdr>
    </w:div>
    <w:div w:id="212881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http://2100.intervarsity.org/overview/story-projec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713</Words>
  <Characters>4067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Livingstone</dc:creator>
  <cp:keywords/>
  <dc:description/>
  <cp:lastModifiedBy>Gary Nauman</cp:lastModifiedBy>
  <cp:revision>6</cp:revision>
  <cp:lastPrinted>2016-07-27T14:03:00Z</cp:lastPrinted>
  <dcterms:created xsi:type="dcterms:W3CDTF">2016-07-27T15:49:00Z</dcterms:created>
  <dcterms:modified xsi:type="dcterms:W3CDTF">2016-07-27T16:20:00Z</dcterms:modified>
</cp:coreProperties>
</file>